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494949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494949"/>
          <w:spacing w:val="0"/>
          <w:sz w:val="32"/>
          <w:szCs w:val="32"/>
          <w:shd w:val="clear" w:fill="FFFFFF"/>
          <w:vertAlign w:val="baseline"/>
          <w:lang w:eastAsia="zh-CN"/>
        </w:rPr>
        <w:t>攀枝花学院全职引进博士研究生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一、待遇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（一）解决国家事业编制，基本工资按照国家标准，绩效工资按副教授待遇。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（二）安家补助：60-80万元。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（三）科研启动经费：5-10万元。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（四）岗位津贴：3000-4000元/月。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（五）租房补贴：1500-2000元/月（为期3年），或申请入住市（校）人才公寓。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（六）协助解决配偶工作及子女入学。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（七）配套政策：在攀退休可享受最高40万元人才年金；按规定提供学术交流交通补贴和科研配套经费；设有“本土人才成长奖”，最高给予500万元奖励。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（八）外籍博士研究生和特别突出的优秀博士研究生可实行“一事一议”。</w:t>
      </w:r>
    </w:p>
    <w:p>
      <w:pPr>
        <w:widowControl w:val="0"/>
        <w:numPr>
          <w:ilvl w:val="0"/>
          <w:numId w:val="0"/>
        </w:numPr>
        <w:spacing w:line="560" w:lineRule="exact"/>
        <w:ind w:firstLine="24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（九）其他符合《攀枝花人才新政七条》（攀委办发〔2017〕26号）引进范围的高层次人才，相关待遇按照市、校级政策执行。</w:t>
      </w:r>
    </w:p>
    <w:p>
      <w:pPr>
        <w:numPr>
          <w:ilvl w:val="0"/>
          <w:numId w:val="0"/>
        </w:num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二、招聘对象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海内外知名院校、科研院所毕业的博士研究生；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符合《攀枝花人才新政七条》（攀委办发〔2017〕26号）引进范围的高层次人才。</w:t>
      </w:r>
    </w:p>
    <w:p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博士毕业时间在7月10号之前（可以学校入编制）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三、基本条件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1. 政治立场坚定，遵纪守法；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2. 热爱高等教育事业，具备高校教师职业道德素养、具有扎实的专业基础知识和技能、较强的科研和实践能力；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3. 符合我校招聘需求学科或相关专业。 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并如实填写《攀枝花学院直接考核招聘高层次人才报名信息表》，连同证件扫描件、学术论文、科研成果、获奖证书等佐证材料及个人简历发送至指定电子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tabs>
          <w:tab w:val="left" w:pos="298"/>
        </w:tabs>
        <w:spacing w:line="560" w:lineRule="exact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四、 考核方式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学校采取“二级学院考核+心理测试+校级考核”形式考核应聘人员，招聘常年进行，应聘人员可随时到学校参加考核。</w:t>
      </w:r>
    </w:p>
    <w:p>
      <w:pPr>
        <w:widowControl w:val="0"/>
        <w:numPr>
          <w:ilvl w:val="0"/>
          <w:numId w:val="0"/>
        </w:num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欢迎海内外英才来电垂询和来校考察，学校报销来校考核的往返交通费并免费提供住宿。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五、联系方式          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联系人：戴老师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联系电话：13297952708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电子邮箱：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instrText xml:space="preserve"> HYPERLINK "mailto:2179215869@qq.com"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i w:val="0"/>
          <w:caps w:val="0"/>
          <w:spacing w:val="0"/>
          <w:sz w:val="24"/>
          <w:szCs w:val="24"/>
          <w:shd w:val="clear" w:fill="FFFFFF"/>
          <w:vertAlign w:val="baseline"/>
          <w:lang w:val="en-US" w:eastAsia="zh-CN"/>
        </w:rPr>
        <w:t>2179215869@qq.com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（截止日期7月10日）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邮件主题命名格式：XXX（姓名）+学历学位+所学专业+应聘XXX（学院名称）。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联系地址：四川省攀枝花市东区机场路10号攀枝花学院组织人事部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邮政编码：617000</w:t>
      </w:r>
    </w:p>
    <w:p>
      <w:pPr>
        <w:widowControl w:val="0"/>
        <w:numPr>
          <w:ilvl w:val="0"/>
          <w:numId w:val="0"/>
        </w:numPr>
        <w:spacing w:line="56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94949"/>
          <w:spacing w:val="0"/>
          <w:sz w:val="22"/>
          <w:szCs w:val="22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center"/>
        <w:textAlignment w:val="baseline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494949"/>
          <w:spacing w:val="0"/>
          <w:sz w:val="28"/>
          <w:szCs w:val="28"/>
          <w:shd w:val="clear" w:fill="FFFFFF"/>
          <w:vertAlign w:val="baseli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center"/>
        <w:textAlignment w:val="baseline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94949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494949"/>
          <w:spacing w:val="0"/>
          <w:sz w:val="28"/>
          <w:szCs w:val="28"/>
          <w:shd w:val="clear" w:fill="FFFFFF"/>
          <w:vertAlign w:val="baseline"/>
          <w:lang w:eastAsia="zh-CN"/>
        </w:rPr>
        <w:t>攀枝花学院全职引进博士研究生需求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94949"/>
          <w:spacing w:val="0"/>
          <w:sz w:val="28"/>
          <w:szCs w:val="28"/>
          <w:shd w:val="clear" w:fill="FFFFFF"/>
          <w:vertAlign w:val="baseline"/>
        </w:rPr>
        <w:t>学科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94949"/>
          <w:spacing w:val="0"/>
          <w:sz w:val="28"/>
          <w:szCs w:val="28"/>
          <w:shd w:val="clear" w:fill="FFFFFF"/>
          <w:vertAlign w:val="baseline"/>
          <w:lang w:eastAsia="zh-CN"/>
        </w:rPr>
        <w:t>或专业</w:t>
      </w:r>
    </w:p>
    <w:tbl>
      <w:tblPr>
        <w:tblStyle w:val="4"/>
        <w:tblW w:w="730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41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二级单位</w:t>
            </w:r>
          </w:p>
        </w:tc>
        <w:tc>
          <w:tcPr>
            <w:tcW w:w="4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需求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</w:rPr>
              <w:t>学科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494949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或专业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2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人文社科学院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法学、中国语言文学、旅游管理、教育学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经济与管理学院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经济学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（金融学、国际贸易学、统计学、数量经济学）、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（会计学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、企业管理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艺术学院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设计艺术学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外国语学院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汉语国际教育、英语语言文学、外国语言学及应用语言学、世界文学与比较文学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土木与建筑工程学院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土木工程、建筑学、力学、测绘科学与技术、城乡规划学、水利工程、管理科学与工程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、材料科学与工程、交通运输工程（道路与铁道工程、地质资源与地质工程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钒钛学院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材料科学与工程、材料成型及控制工程、新能源科学与工程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、冶金工程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生物与化学工程学院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化学工程与技术、生物学、园艺学、环境科学与工程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智能制造学院</w:t>
            </w:r>
          </w:p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管理科学与工程（工业工程）、机械工程（机械设计制造及其自动化、机械电子工程、机械设计及理论）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电气工程、电子科学与技术、控制科学与工程、信息与通信工程、仪器科学与技术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数学与计算机学院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计算机科学与技术、软件工程、信息与通信工程、网络空间安全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、数学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交通与汽车工程学院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车辆工程（汽车方向）、交通运输工程（交通信息工程与控制方向）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康养学院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护理学或针灸推拿学、管理学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18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临床医学院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临床医学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医学院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病原生物学、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流行病与卫生统计学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中国特色社会主义理论教育学院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马克思主义理论、哲学、政治学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公共实验教学中心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物理专业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体育部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体育学、体育教育训练学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both"/>
        <w:rPr>
          <w:rFonts w:hint="eastAsia" w:ascii="黑体" w:eastAsia="黑体"/>
          <w:b/>
          <w:bCs/>
          <w:w w:val="90"/>
          <w:kern w:val="0"/>
          <w:sz w:val="30"/>
          <w:szCs w:val="30"/>
        </w:rPr>
      </w:pP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攀枝花学院直接考核招聘高层次人才报名信息表</w:t>
      </w:r>
    </w:p>
    <w:tbl>
      <w:tblPr>
        <w:tblStyle w:val="4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40" w:lineRule="exact"/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90CF"/>
    <w:multiLevelType w:val="singleLevel"/>
    <w:tmpl w:val="5A1790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9860C2E"/>
    <w:rsid w:val="0A4E746C"/>
    <w:rsid w:val="0A5321D7"/>
    <w:rsid w:val="0B3E2E13"/>
    <w:rsid w:val="0B954C31"/>
    <w:rsid w:val="0BD90C78"/>
    <w:rsid w:val="0C1311B4"/>
    <w:rsid w:val="0E8C6969"/>
    <w:rsid w:val="0ED16A2C"/>
    <w:rsid w:val="0F372AE9"/>
    <w:rsid w:val="10B17D36"/>
    <w:rsid w:val="12AF0F2E"/>
    <w:rsid w:val="15F001FF"/>
    <w:rsid w:val="17FF48A3"/>
    <w:rsid w:val="189159F5"/>
    <w:rsid w:val="189B2C7A"/>
    <w:rsid w:val="1A6E7060"/>
    <w:rsid w:val="1E1F4B82"/>
    <w:rsid w:val="1EF736D9"/>
    <w:rsid w:val="1F5D17DF"/>
    <w:rsid w:val="1F5F5FFA"/>
    <w:rsid w:val="20061318"/>
    <w:rsid w:val="203A62EF"/>
    <w:rsid w:val="209A13F5"/>
    <w:rsid w:val="22ED5CAF"/>
    <w:rsid w:val="25214A82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30626438"/>
    <w:rsid w:val="30C90171"/>
    <w:rsid w:val="30E031A6"/>
    <w:rsid w:val="35A83329"/>
    <w:rsid w:val="369671E8"/>
    <w:rsid w:val="37C256C3"/>
    <w:rsid w:val="38A166B5"/>
    <w:rsid w:val="3A9B681D"/>
    <w:rsid w:val="3AA31842"/>
    <w:rsid w:val="3AEC0298"/>
    <w:rsid w:val="3BBC3D5D"/>
    <w:rsid w:val="3CF51DA2"/>
    <w:rsid w:val="3D7C1827"/>
    <w:rsid w:val="3F635AB3"/>
    <w:rsid w:val="40230F3B"/>
    <w:rsid w:val="411D2A7A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50180E2A"/>
    <w:rsid w:val="511002EA"/>
    <w:rsid w:val="519B2E6F"/>
    <w:rsid w:val="53B4610E"/>
    <w:rsid w:val="58B53048"/>
    <w:rsid w:val="58C534BE"/>
    <w:rsid w:val="5A8B2046"/>
    <w:rsid w:val="5C0E6F4D"/>
    <w:rsid w:val="5DEE62CC"/>
    <w:rsid w:val="5F047DC6"/>
    <w:rsid w:val="5F9C0575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68E1C6A"/>
    <w:rsid w:val="681A7359"/>
    <w:rsid w:val="68E02397"/>
    <w:rsid w:val="6905450F"/>
    <w:rsid w:val="69C557E5"/>
    <w:rsid w:val="69E372EC"/>
    <w:rsid w:val="6BB97376"/>
    <w:rsid w:val="6D5454A0"/>
    <w:rsid w:val="71C62965"/>
    <w:rsid w:val="73B40FF1"/>
    <w:rsid w:val="73C24F88"/>
    <w:rsid w:val="742522E8"/>
    <w:rsid w:val="74E267D1"/>
    <w:rsid w:val="75047A55"/>
    <w:rsid w:val="76A267B1"/>
    <w:rsid w:val="76AB0EF1"/>
    <w:rsid w:val="7E965B8C"/>
    <w:rsid w:val="7EFF3CE8"/>
    <w:rsid w:val="7F905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中研博硕猎头代理--戴楷祥</cp:lastModifiedBy>
  <cp:lastPrinted>2018-04-08T02:54:00Z</cp:lastPrinted>
  <dcterms:modified xsi:type="dcterms:W3CDTF">2019-06-21T07:14:50Z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