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55" w:rsidRDefault="00C12E55" w:rsidP="00C12E55">
      <w:pPr>
        <w:spacing w:line="560" w:lineRule="exact"/>
        <w:rPr>
          <w:rFonts w:ascii="黑体" w:eastAsia="黑体" w:hAnsi="黑体" w:hint="eastAsia"/>
          <w:sz w:val="32"/>
          <w:szCs w:val="32"/>
        </w:rPr>
      </w:pPr>
      <w:r>
        <w:rPr>
          <w:rFonts w:ascii="黑体" w:eastAsia="黑体" w:hAnsi="黑体" w:hint="eastAsia"/>
          <w:sz w:val="32"/>
          <w:szCs w:val="32"/>
        </w:rPr>
        <w:t>附件2</w:t>
      </w:r>
    </w:p>
    <w:p w:rsidR="00C12E55" w:rsidRDefault="00C12E55" w:rsidP="00C12E55">
      <w:pPr>
        <w:spacing w:line="560" w:lineRule="exact"/>
        <w:jc w:val="center"/>
        <w:rPr>
          <w:rFonts w:ascii="方正小标宋_GBK" w:eastAsia="方正小标宋_GBK" w:hAnsi="宋体" w:hint="eastAsia"/>
          <w:spacing w:val="-10"/>
          <w:sz w:val="44"/>
          <w:szCs w:val="44"/>
        </w:rPr>
      </w:pPr>
    </w:p>
    <w:p w:rsidR="00C12E55" w:rsidRDefault="00C12E55" w:rsidP="00C12E55">
      <w:pPr>
        <w:spacing w:line="560" w:lineRule="exact"/>
        <w:jc w:val="center"/>
        <w:rPr>
          <w:rFonts w:ascii="方正小标宋_GBK" w:eastAsia="方正小标宋_GBK" w:hAnsi="宋体" w:hint="eastAsia"/>
          <w:spacing w:val="-10"/>
          <w:sz w:val="44"/>
          <w:szCs w:val="44"/>
        </w:rPr>
      </w:pPr>
      <w:r>
        <w:rPr>
          <w:rFonts w:ascii="方正小标宋_GBK" w:eastAsia="方正小标宋_GBK" w:hAnsi="宋体" w:hint="eastAsia"/>
          <w:spacing w:val="-10"/>
          <w:sz w:val="44"/>
          <w:szCs w:val="44"/>
        </w:rPr>
        <w:t>2017年“百所高校千名博士青岛行”活动项目需求目录</w:t>
      </w:r>
    </w:p>
    <w:tbl>
      <w:tblPr>
        <w:tblW w:w="0" w:type="auto"/>
        <w:tblInd w:w="93" w:type="dxa"/>
        <w:tblLayout w:type="fixed"/>
        <w:tblLook w:val="0000"/>
      </w:tblPr>
      <w:tblGrid>
        <w:gridCol w:w="724"/>
        <w:gridCol w:w="1276"/>
        <w:gridCol w:w="1559"/>
        <w:gridCol w:w="8363"/>
        <w:gridCol w:w="880"/>
      </w:tblGrid>
      <w:tr w:rsidR="00C12E55" w:rsidTr="00C47457">
        <w:trPr>
          <w:trHeight w:val="285"/>
          <w:tblHeader/>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序号</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提报单位</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项目名称</w:t>
            </w:r>
          </w:p>
        </w:tc>
        <w:tc>
          <w:tcPr>
            <w:tcW w:w="8363" w:type="dxa"/>
            <w:vMerge w:val="restart"/>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项目描述</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项目合作方式</w:t>
            </w:r>
          </w:p>
        </w:tc>
      </w:tr>
      <w:tr w:rsidR="00C12E55" w:rsidTr="00C47457">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left"/>
              <w:rPr>
                <w:rFonts w:ascii="Tahoma" w:hAnsi="Tahoma" w:cs="Tahoma"/>
                <w:color w:val="000000"/>
                <w:kern w:val="0"/>
                <w:sz w:val="20"/>
                <w:szCs w:val="20"/>
              </w:rPr>
            </w:pPr>
          </w:p>
        </w:tc>
        <w:tc>
          <w:tcPr>
            <w:tcW w:w="8363" w:type="dxa"/>
            <w:vMerge/>
            <w:tcBorders>
              <w:top w:val="single" w:sz="4" w:space="0" w:color="auto"/>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880" w:type="dxa"/>
            <w:vMerge/>
            <w:tcBorders>
              <w:top w:val="single" w:sz="4" w:space="0" w:color="auto"/>
              <w:left w:val="single" w:sz="4" w:space="0" w:color="auto"/>
              <w:bottom w:val="single" w:sz="4" w:space="0" w:color="000000"/>
              <w:right w:val="single" w:sz="4" w:space="0" w:color="auto"/>
            </w:tcBorders>
            <w:vAlign w:val="center"/>
          </w:tcPr>
          <w:p w:rsidR="00C12E55" w:rsidRDefault="00C12E55" w:rsidP="00C47457">
            <w:pPr>
              <w:widowControl/>
              <w:jc w:val="left"/>
              <w:rPr>
                <w:rFonts w:ascii="Tahoma" w:hAnsi="Tahoma" w:cs="Tahoma"/>
                <w:color w:val="000000"/>
                <w:kern w:val="0"/>
                <w:sz w:val="20"/>
                <w:szCs w:val="20"/>
              </w:rPr>
            </w:pPr>
          </w:p>
        </w:tc>
      </w:tr>
      <w:tr w:rsidR="00C12E55" w:rsidTr="00C47457">
        <w:trPr>
          <w:trHeight w:val="51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李沧博士创业园</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海外博士创业</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新一代信息技术、生态环保、生物医药、高端装备制造、新能源、新材料、海洋产业、金融及高端设计等</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创业</w:t>
            </w:r>
          </w:p>
        </w:tc>
      </w:tr>
      <w:tr w:rsidR="00C12E55" w:rsidTr="00C47457">
        <w:trPr>
          <w:trHeight w:val="51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2</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国内博士创业</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新一代信息技术、生态环保、生物医药、高端装备制造、新能源、新材料、海洋产业、金融及高端设计等</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创业</w:t>
            </w:r>
          </w:p>
        </w:tc>
      </w:tr>
      <w:tr w:rsidR="00C12E55" w:rsidTr="00C47457">
        <w:trPr>
          <w:trHeight w:val="51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3</w:t>
            </w:r>
          </w:p>
        </w:tc>
        <w:tc>
          <w:tcPr>
            <w:tcW w:w="1276"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青岛光电医疗科技有限公司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与医疗器械相关项目</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我公司为青岛光电医疗器械孵化器，愿引进、合作、合资等各种形式的高端医疗器械项目。</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合资、合作</w:t>
            </w:r>
          </w:p>
        </w:tc>
      </w:tr>
      <w:tr w:rsidR="00C12E55" w:rsidTr="00C47457">
        <w:trPr>
          <w:trHeight w:val="144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4</w:t>
            </w:r>
          </w:p>
        </w:tc>
        <w:tc>
          <w:tcPr>
            <w:tcW w:w="1276"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软控股份有限公司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工业废气处理技术（燃烧法和等离子法）</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目前软控在橡胶轮胎、橡胶制品、喷漆涂料、包装印刷、石化行业的工业废气处理，特别是</w:t>
            </w:r>
            <w:proofErr w:type="spellStart"/>
            <w:r>
              <w:rPr>
                <w:rFonts w:ascii="宋体" w:hAnsi="宋体" w:cs="Tahoma" w:hint="eastAsia"/>
                <w:color w:val="000000"/>
                <w:kern w:val="0"/>
                <w:sz w:val="20"/>
                <w:szCs w:val="20"/>
              </w:rPr>
              <w:t>COVs</w:t>
            </w:r>
            <w:proofErr w:type="spellEnd"/>
            <w:r>
              <w:rPr>
                <w:rFonts w:ascii="宋体" w:hAnsi="宋体" w:cs="Tahoma" w:hint="eastAsia"/>
                <w:color w:val="000000"/>
                <w:kern w:val="0"/>
                <w:sz w:val="20"/>
                <w:szCs w:val="20"/>
              </w:rPr>
              <w:t>废气治理及恶臭治理方面，已探索出工业废气处理整体解决方案。但在相关行业工艺研究和技术装备开发方面，尤其是燃烧法和低温等离子法工业废气处理工艺研究和装备的开发，需要寻求国外在该领域工艺稳定、技术装备成熟且治理效果明显（相关指标符合国内大气治理相关要求）的企业/组织合作。</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合作、技术转让</w:t>
            </w:r>
          </w:p>
        </w:tc>
      </w:tr>
      <w:tr w:rsidR="00C12E55" w:rsidTr="00C47457">
        <w:trPr>
          <w:trHeight w:val="1275"/>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5</w:t>
            </w:r>
          </w:p>
        </w:tc>
        <w:tc>
          <w:tcPr>
            <w:tcW w:w="1276" w:type="dxa"/>
            <w:vMerge w:val="restart"/>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青岛滨海学院精准医学与保健研究中心</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黄岛健康老龄研究：基于社区的前瞻性队列研究</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本研究将前瞻性队列与组学技术结合，是基于社区人群的前瞻性大样本自然队列研究与先进基因技术的结合，通过研究基因与环境与生活方式的交互作用为个体化保健指导提供数据支持，能够更深入的了解老龄与老龄化现象，并提供可能的解决方案，为预防老龄慢性疾病、促进健康老龄、提升老年人生活质量和幸福度、发挥老年人余热为社会做出贡献提供扎实的科学基础。</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其它</w:t>
            </w:r>
          </w:p>
        </w:tc>
      </w:tr>
      <w:tr w:rsidR="00C12E55" w:rsidTr="00C47457">
        <w:trPr>
          <w:trHeight w:val="1275"/>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6</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基因测序技术在乳腺癌治疗中的应用与指导研究</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本研究将新型的基因测序技术与乳腺癌的临床治疗相结合，通过基因测序技术检测乳腺癌患者组织中的癌变基因，研究突变位点与临床症状之间的关联，建立乳腺癌基因及临床表型大数据库，为乳腺癌的诊断和治疗提供理论依据，以达到早诊断、早治疗的目的，大大提高乳腺癌患者的生活质量，延长生存期限。</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72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7</w:t>
            </w:r>
          </w:p>
        </w:tc>
        <w:tc>
          <w:tcPr>
            <w:tcW w:w="1276" w:type="dxa"/>
            <w:vMerge w:val="restart"/>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青岛滨海学院附属医院</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生殖医学技术合作</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我院提供相关配套设施，由合作方的优势学科派出双方认可的优秀技术骨干进驻医院，双方共同组织团队，共同经营管理，共同分享合作成果。合作方必须是三甲综合医院或三甲专科医院。</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72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8</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口腔医学技术合作</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我院提供相关配套设施，由合作方的优势学科派出双方认可的优秀技术骨干进驻医院，双方共同组织团队，共同经营管理，共同分享合作成果。合作方必须是三甲综合医院或三甲专科医院。</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72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lastRenderedPageBreak/>
              <w:t>9</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康复医学技术合作</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我院提供相关配套设施，由合作方的优势学科派出双方认可的优秀技术骨干进驻医院，双方共同组织团队，共同经营管理，共同分享合作成果。合作方必须是三甲综合医院或三甲专科医院。</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72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10</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肿瘤医学技术合作</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我院提供相关配套设施，由合作方的优势学科派出双方认可的优秀技术骨干进驻医院，双方共同组织团队，共同经营管理，共同分享合作成果。合作方必须是三甲综合医院或三甲专科医院。</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72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11</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妇产科学技术合作</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我院提供相关配套设施，由合作方的优势学科派出双方认可的优秀技术骨干进驻医院，双方共同组织团队，共同经营管理，共同分享合作成果。合作方必须是三甲综合医院或三甲专科医院。</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285"/>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12</w:t>
            </w:r>
          </w:p>
        </w:tc>
        <w:tc>
          <w:tcPr>
            <w:tcW w:w="1276" w:type="dxa"/>
            <w:vMerge w:val="restart"/>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青岛天人环境股份有限公司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技术中心</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负责技术中心平台的产品研发、运营管理及落地推广</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285"/>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13</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工程中心</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负责工程中心平台的产品研发、运营管理及落地推广</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285"/>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14</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大数据中心</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负责智能化大数据平台的产品研发、运营管理及落地推广</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285"/>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15</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设计平台</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负责设计平台的产品研发、运营管理及落地推广</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631"/>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16</w:t>
            </w:r>
          </w:p>
        </w:tc>
        <w:tc>
          <w:tcPr>
            <w:tcW w:w="1276" w:type="dxa"/>
            <w:vMerge w:val="restart"/>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青岛紫光软件系统有限公司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无线移动多媒体指挥系统</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针对目前调度指挥人员看不到现场的问题提出解决方案,利用无线移动图像传输技术,构建稳定的、可移动的视频传输平台,增强站段处置突发事件的快速处理能力。</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558"/>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17</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青岛市碎片资源聚合技术</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基于互联网平台，进行碎片资源聚合资源整合，提供信息技术服务，进行管理方案设计</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336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18</w:t>
            </w:r>
          </w:p>
        </w:tc>
        <w:tc>
          <w:tcPr>
            <w:tcW w:w="1276"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青岛海丽雅集团有限公司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全海深自悬浮化纤编织增强铠装脐带缆研发</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随着国家越来越多的深海科考和海洋开发项目的开展，脐带缆作为水面平台与水下潜水器之间能源、信息和物质交流的载体的重要地位也日益突出。目前成熟的脐带缆基本上都是螺旋钢丝的形式作为铠装，增强脐带缆的抗拉和抗压能力。金属铠装脐带缆虽然在抗压等方面表现稳定，但是自身比重大、柔韧性差，安装调试难度高，不适用于超深海域的勘探和作业。相对于金属材料而言，化学纤维，特别是高性能纤维因为其轻质、高强等特点，已经在航空航天、汽车等领域对轻量化要求比较高的领域代替金属材料使用，并表现出卓越的性能。在脐带缆领域，化纤增强结构来代替金属铠装也正在成为提升脐带缆性能，延长脐带缆使用长度的重要趋势。全海深自悬浮化纤编织增强铠装脐带缆研发项目主要通过采用高强高模聚乙烯（HMPE）三轴向编织结构作为铠装结构增强体代替螺旋钢丝结构实现对脐带缆的增强。同时，结合轻质高强发泡材料作为脐带缆的填充物，使脐带缆的浮力达到自重的程度，实现脐带缆在海水中的自悬浮，实现11000米超深海域中脐带缆的要求。</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240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lastRenderedPageBreak/>
              <w:t>19</w:t>
            </w:r>
          </w:p>
        </w:tc>
        <w:tc>
          <w:tcPr>
            <w:tcW w:w="1276"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青岛华仁海福生物科技有限公司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海洋藻类生物技术的研究和应用</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1、项目名称：海洋藻类生物技术的研究和应用2、项目描述及要求：2.1、以藻类基因工程的开发和应用为基础。可进行大型海藻的原生质分离、（胁迫）培养，海藻细胞融合技术的研究和应用。2.2、大型海藻类质粒的研究、提取、分离技术。2.3、大型海藻核酸分子杂交和序列测定的探究和应用，可进行藻类核酸的营养成分测定、对人体营养功效的研究。工业化生产的规模化应用。2.4、海洋微藻的研究和应用，可从淡水球藻和螺旋藻及已知微藻中分离出质粒，可克隆出蓝藻质粒，与其他藻类构建重组质粒，从而应用于人体的不可生成营养成分（外部摄入）的补充。2.5、以上技术应可以进行成熟、稳定的制备、提取，并可应用于工业化生产。应具有独立的技术持有和发明持有。领先于国内的同行业发展水平。</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合资、合作</w:t>
            </w:r>
          </w:p>
        </w:tc>
      </w:tr>
      <w:tr w:rsidR="00C12E55" w:rsidTr="00C47457">
        <w:trPr>
          <w:trHeight w:val="240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20</w:t>
            </w:r>
          </w:p>
        </w:tc>
        <w:tc>
          <w:tcPr>
            <w:tcW w:w="1276"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青岛东软载波科技股份有限公司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宽带高速电力线通信系统</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项目主要应用于智能家居、智能楼宇，针对其总线技术安装复杂，造价高，工期长的缺陷，及无线通信技术无法穿墙、无法组网、存在辐射等缺陷，设计宽带高速电力线通信系统，促使其更好的应用于智能领域。公司SSC16xx系列电力线载波通信芯片是我中心整个电力线通信技术的一个硬件载体，SSC16xx采用FSK调制、63位伪随机码的扩频通信技术，并具有用于路由决策的信号强度指示RSSI和载波侦听多路访问冲突避免CSMA/CA，实现可靠的通信物理层；采用集中分布混合式网络控制模式（并结合了空间并行网络的雏形）、高效完善的网络层规范、高效率数据压缩算法、稳定的路由选择策略、报文主动接收和存储转发、报文主动上报等，实现电力线通信网络数据交换的可靠性和稳定性。</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自主研发</w:t>
            </w:r>
          </w:p>
        </w:tc>
      </w:tr>
      <w:tr w:rsidR="00C12E55" w:rsidTr="00C47457">
        <w:trPr>
          <w:trHeight w:val="144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21</w:t>
            </w:r>
          </w:p>
        </w:tc>
        <w:tc>
          <w:tcPr>
            <w:tcW w:w="1276" w:type="dxa"/>
            <w:vMerge w:val="restart"/>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青岛浩海网络科技股份有限公司</w:t>
            </w: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林火自动探测系统</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浩海网络科技股份有限公司研发的远红外森林防火探测系统分别对重点区域进行远红外森林防火探测系统建设及林场护林防火探测监控系统，再根据情况由点到面，在其它地方建立监控点，进行系统扩容，在整个林区建立一套完善的森林防火体系。本系统体系的功能非常丰富，满足数字云台控制功能、地理信息系统定位功能、监控目标热点探测功能、火灾自动识别和报警功能。</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r w:rsidR="00C12E55" w:rsidTr="00C47457">
        <w:trPr>
          <w:trHeight w:val="1200"/>
        </w:trPr>
        <w:tc>
          <w:tcPr>
            <w:tcW w:w="724" w:type="dxa"/>
            <w:tcBorders>
              <w:top w:val="nil"/>
              <w:left w:val="single" w:sz="4" w:space="0" w:color="auto"/>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22</w:t>
            </w:r>
          </w:p>
        </w:tc>
        <w:tc>
          <w:tcPr>
            <w:tcW w:w="1276" w:type="dxa"/>
            <w:vMerge/>
            <w:tcBorders>
              <w:top w:val="nil"/>
              <w:left w:val="single" w:sz="4" w:space="0" w:color="auto"/>
              <w:bottom w:val="single" w:sz="4" w:space="0" w:color="auto"/>
              <w:right w:val="single" w:sz="4" w:space="0" w:color="auto"/>
            </w:tcBorders>
            <w:vAlign w:val="center"/>
          </w:tcPr>
          <w:p w:rsidR="00C12E55" w:rsidRDefault="00C12E55" w:rsidP="00C47457">
            <w:pPr>
              <w:widowControl/>
              <w:jc w:val="left"/>
              <w:rPr>
                <w:rFonts w:ascii="宋体" w:hAnsi="宋体" w:cs="Tahoma"/>
                <w:color w:val="000000"/>
                <w:kern w:val="0"/>
                <w:sz w:val="20"/>
                <w:szCs w:val="20"/>
              </w:rPr>
            </w:pPr>
          </w:p>
        </w:tc>
        <w:tc>
          <w:tcPr>
            <w:tcW w:w="1559" w:type="dxa"/>
            <w:tcBorders>
              <w:top w:val="nil"/>
              <w:left w:val="nil"/>
              <w:bottom w:val="single" w:sz="4" w:space="0" w:color="auto"/>
              <w:right w:val="single" w:sz="4" w:space="0" w:color="auto"/>
            </w:tcBorders>
            <w:vAlign w:val="center"/>
          </w:tcPr>
          <w:p w:rsidR="00C12E55" w:rsidRDefault="00C12E55" w:rsidP="00C47457">
            <w:pPr>
              <w:widowControl/>
              <w:jc w:val="center"/>
              <w:rPr>
                <w:rFonts w:ascii="Tahoma" w:hAnsi="Tahoma" w:cs="Tahoma"/>
                <w:color w:val="000000"/>
                <w:kern w:val="0"/>
                <w:sz w:val="20"/>
                <w:szCs w:val="20"/>
              </w:rPr>
            </w:pPr>
            <w:r>
              <w:rPr>
                <w:rFonts w:ascii="Tahoma" w:hAnsi="Tahoma" w:cs="Tahoma"/>
                <w:color w:val="000000"/>
                <w:kern w:val="0"/>
                <w:sz w:val="20"/>
                <w:szCs w:val="20"/>
              </w:rPr>
              <w:t>浩海智慧园区运营管理平台</w:t>
            </w:r>
          </w:p>
        </w:tc>
        <w:tc>
          <w:tcPr>
            <w:tcW w:w="8363"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通过浩海智慧园区运营管理云平台的建设，帮助园区在信息化方面建立统一的组织管理协调架构、业务管理平台和对外服务运营平台。 建立统一的工作流程，协同、调度和共享机制，通过云平台的整合，以云平台为枢纽，形成一个紧密联系的整体，获得高效、协同、互动、整体的效益。 建立统一的应急管理与日常管理、对内与对外服务这2大服务和2大管理体系。</w:t>
            </w:r>
          </w:p>
        </w:tc>
        <w:tc>
          <w:tcPr>
            <w:tcW w:w="880" w:type="dxa"/>
            <w:tcBorders>
              <w:top w:val="nil"/>
              <w:left w:val="nil"/>
              <w:bottom w:val="single" w:sz="4" w:space="0" w:color="auto"/>
              <w:right w:val="single" w:sz="4" w:space="0" w:color="auto"/>
            </w:tcBorders>
            <w:vAlign w:val="center"/>
          </w:tcPr>
          <w:p w:rsidR="00C12E55" w:rsidRDefault="00C12E55" w:rsidP="00C47457">
            <w:pPr>
              <w:widowControl/>
              <w:jc w:val="center"/>
              <w:rPr>
                <w:rFonts w:ascii="宋体" w:hAnsi="宋体" w:cs="Tahoma"/>
                <w:color w:val="000000"/>
                <w:kern w:val="0"/>
                <w:sz w:val="20"/>
                <w:szCs w:val="20"/>
              </w:rPr>
            </w:pPr>
            <w:r>
              <w:rPr>
                <w:rFonts w:ascii="宋体" w:hAnsi="宋体" w:cs="Tahoma" w:hint="eastAsia"/>
                <w:color w:val="000000"/>
                <w:kern w:val="0"/>
                <w:sz w:val="20"/>
                <w:szCs w:val="20"/>
              </w:rPr>
              <w:t>合作</w:t>
            </w:r>
          </w:p>
        </w:tc>
      </w:tr>
    </w:tbl>
    <w:p w:rsidR="00C12E55" w:rsidRDefault="00C12E55" w:rsidP="00C12E55">
      <w:pPr>
        <w:spacing w:line="560" w:lineRule="exact"/>
        <w:rPr>
          <w:rFonts w:ascii="黑体" w:eastAsia="黑体" w:hAnsi="黑体" w:hint="eastAsia"/>
          <w:sz w:val="32"/>
          <w:szCs w:val="32"/>
        </w:rPr>
      </w:pPr>
    </w:p>
    <w:p w:rsidR="00C12E55" w:rsidRDefault="00C12E55" w:rsidP="00C12E55">
      <w:pPr>
        <w:spacing w:line="560" w:lineRule="exact"/>
        <w:rPr>
          <w:rFonts w:ascii="黑体" w:eastAsia="黑体" w:hAnsi="黑体"/>
          <w:sz w:val="32"/>
          <w:szCs w:val="32"/>
        </w:rPr>
        <w:sectPr w:rsidR="00C12E55">
          <w:pgSz w:w="16838" w:h="11906" w:orient="landscape"/>
          <w:pgMar w:top="1134" w:right="2098" w:bottom="1134" w:left="1985" w:header="851" w:footer="992" w:gutter="0"/>
          <w:pgNumType w:fmt="numberInDash"/>
          <w:cols w:space="720"/>
          <w:docGrid w:linePitch="312"/>
        </w:sectPr>
      </w:pPr>
    </w:p>
    <w:p w:rsidR="00C12E55" w:rsidRDefault="00C12E55" w:rsidP="00C12E55">
      <w:pPr>
        <w:spacing w:line="560" w:lineRule="exact"/>
        <w:rPr>
          <w:rFonts w:ascii="方正小标宋_GBK" w:eastAsia="方正小标宋_GBK" w:hAnsi="宋体" w:hint="eastAsia"/>
          <w:sz w:val="44"/>
          <w:szCs w:val="44"/>
        </w:rPr>
      </w:pPr>
    </w:p>
    <w:p w:rsidR="0005568D" w:rsidRDefault="0005568D"/>
    <w:sectPr w:rsidR="0005568D" w:rsidSect="000556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2E55"/>
    <w:rsid w:val="0005568D"/>
    <w:rsid w:val="000B1D62"/>
    <w:rsid w:val="00C12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E5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凌小梅</dc:creator>
  <cp:lastModifiedBy>凌小梅</cp:lastModifiedBy>
  <cp:revision>1</cp:revision>
  <dcterms:created xsi:type="dcterms:W3CDTF">2017-06-05T08:27:00Z</dcterms:created>
  <dcterms:modified xsi:type="dcterms:W3CDTF">2017-06-05T08:28:00Z</dcterms:modified>
</cp:coreProperties>
</file>